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80" w:before="1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A. Web page screenshot of the each hospital's successful installation of OpenEMR 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spacing w:after="100" w:lineRule="auto"/>
        <w:ind w:left="720" w:hanging="360"/>
        <w:rPr>
          <w:rFonts w:ascii="Lato" w:cs="Lato" w:eastAsia="Lato" w:hAnsi="Lato"/>
          <w:color w:val="2d3b45"/>
          <w:sz w:val="24"/>
          <w:szCs w:val="24"/>
          <w:u w:val="non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Aspirus Hospital</w:t>
      </w:r>
    </w:p>
    <w:p w:rsidR="00000000" w:rsidDel="00000000" w:rsidP="00000000" w:rsidRDefault="00000000" w:rsidRPr="00000000" w14:paraId="00000003">
      <w:pPr>
        <w:spacing w:after="100" w:lineRule="auto"/>
        <w:ind w:left="0" w:firstLine="0"/>
        <w:rPr>
          <w:rFonts w:ascii="Lato" w:cs="Lato" w:eastAsia="Lato" w:hAnsi="Lato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</w:rPr>
        <w:drawing>
          <wp:inline distB="114300" distT="114300" distL="114300" distR="114300">
            <wp:extent cx="4572000" cy="2616137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87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6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80" w:before="180" w:lineRule="auto"/>
        <w:rPr>
          <w:rFonts w:ascii="Lato" w:cs="Lato" w:eastAsia="Lato" w:hAnsi="Lato"/>
          <w:b w:val="1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rtl w:val="0"/>
        </w:rPr>
        <w:t xml:space="preserve">B. Show the steps and commands you used to secure OpenEMR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180" w:before="180" w:lineRule="auto"/>
        <w:ind w:left="720" w:hanging="360"/>
        <w:rPr>
          <w:rFonts w:ascii="Lato" w:cs="Lato" w:eastAsia="Lato" w:hAnsi="Lato"/>
          <w:color w:val="2d3b45"/>
          <w:sz w:val="24"/>
          <w:szCs w:val="24"/>
          <w:u w:val="non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Secure password</w:t>
      </w:r>
    </w:p>
    <w:p w:rsidR="00000000" w:rsidDel="00000000" w:rsidP="00000000" w:rsidRDefault="00000000" w:rsidRPr="00000000" w14:paraId="00000006">
      <w:pPr>
        <w:spacing w:after="180" w:before="180" w:lineRule="auto"/>
        <w:rPr>
          <w:rFonts w:ascii="Lato" w:cs="Lato" w:eastAsia="Lato" w:hAnsi="Lato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</w:rPr>
        <w:drawing>
          <wp:inline distB="114300" distT="114300" distL="114300" distR="114300">
            <wp:extent cx="4572000" cy="262113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85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80" w:before="180" w:lineRule="auto"/>
        <w:rPr>
          <w:rFonts w:ascii="Lato" w:cs="Lato" w:eastAsia="Lato" w:hAnsi="Lato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2. Update and upgraded OS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</w:rPr>
        <w:drawing>
          <wp:inline distB="114300" distT="114300" distL="114300" distR="114300">
            <wp:extent cx="4572000" cy="259548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93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5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80" w:before="180" w:lineRule="auto"/>
        <w:rPr>
          <w:rFonts w:ascii="Lato" w:cs="Lato" w:eastAsia="Lato" w:hAnsi="Lato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3. Enabled Automatic Security updates</w:t>
      </w:r>
    </w:p>
    <w:p w:rsidR="00000000" w:rsidDel="00000000" w:rsidP="00000000" w:rsidRDefault="00000000" w:rsidRPr="00000000" w14:paraId="00000009">
      <w:pPr>
        <w:spacing w:after="180" w:before="180" w:lineRule="auto"/>
        <w:rPr>
          <w:rFonts w:ascii="Lato" w:cs="Lato" w:eastAsia="Lato" w:hAnsi="Lato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</w:rPr>
        <w:drawing>
          <wp:inline distB="114300" distT="114300" distL="114300" distR="114300">
            <wp:extent cx="4572000" cy="2595489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93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5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80" w:before="180" w:lineRule="auto"/>
        <w:rPr>
          <w:rFonts w:ascii="Lato" w:cs="Lato" w:eastAsia="Lato" w:hAnsi="Lato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4. Configured Firewall</w:t>
      </w:r>
    </w:p>
    <w:p w:rsidR="00000000" w:rsidDel="00000000" w:rsidP="00000000" w:rsidRDefault="00000000" w:rsidRPr="00000000" w14:paraId="0000000B">
      <w:pPr>
        <w:spacing w:after="180" w:before="180" w:lineRule="auto"/>
        <w:rPr>
          <w:rFonts w:ascii="Lato" w:cs="Lato" w:eastAsia="Lato" w:hAnsi="Lato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</w:rPr>
        <w:drawing>
          <wp:inline distB="114300" distT="114300" distL="114300" distR="114300">
            <wp:extent cx="4572000" cy="2579304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100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9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80" w:before="180" w:lineRule="auto"/>
        <w:rPr>
          <w:rFonts w:ascii="Lato" w:cs="Lato" w:eastAsia="Lato" w:hAnsi="Lato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5. Secured Apache (above)</w:t>
      </w:r>
    </w:p>
    <w:p w:rsidR="00000000" w:rsidDel="00000000" w:rsidP="00000000" w:rsidRDefault="00000000" w:rsidRPr="00000000" w14:paraId="0000000D">
      <w:pPr>
        <w:spacing w:after="180" w:before="180" w:lineRule="auto"/>
        <w:rPr>
          <w:rFonts w:ascii="Lato" w:cs="Lato" w:eastAsia="Lato" w:hAnsi="Lato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6. Secured PHP(above)</w:t>
      </w:r>
    </w:p>
    <w:p w:rsidR="00000000" w:rsidDel="00000000" w:rsidP="00000000" w:rsidRDefault="00000000" w:rsidRPr="00000000" w14:paraId="0000000E">
      <w:pPr>
        <w:spacing w:after="180" w:before="180" w:lineRule="auto"/>
        <w:rPr>
          <w:rFonts w:ascii="Lato" w:cs="Lato" w:eastAsia="Lato" w:hAnsi="Lato"/>
          <w:b w:val="1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rtl w:val="0"/>
        </w:rPr>
        <w:t xml:space="preserve">C. What other types of attacks would still be susceptible to the OpenEMR platform? </w:t>
      </w:r>
    </w:p>
    <w:p w:rsidR="00000000" w:rsidDel="00000000" w:rsidP="00000000" w:rsidRDefault="00000000" w:rsidRPr="00000000" w14:paraId="0000000F">
      <w:pPr>
        <w:spacing w:after="180" w:before="180" w:lineRule="auto"/>
        <w:rPr>
          <w:rFonts w:ascii="Lato" w:cs="Lato" w:eastAsia="Lato" w:hAnsi="Lato"/>
          <w:color w:val="2d3b45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Some of the major attacks that OpenEMR can still be vulnerable to are: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0" w:afterAutospacing="0" w:before="180" w:lineRule="auto"/>
        <w:ind w:left="720" w:hanging="360"/>
        <w:rPr>
          <w:rFonts w:ascii="Lato" w:cs="Lato" w:eastAsia="Lato" w:hAnsi="Lato"/>
          <w:color w:val="2d3b45"/>
          <w:sz w:val="24"/>
          <w:szCs w:val="24"/>
          <w:u w:val="non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Denial of Service attacks: Attackers could overwhelm the system with traffic which could deny legitimate users access to the system.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Lato" w:cs="Lato" w:eastAsia="Lato" w:hAnsi="Lato"/>
          <w:color w:val="2d3b45"/>
          <w:sz w:val="24"/>
          <w:szCs w:val="24"/>
          <w:u w:val="non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File Injection Attacks: Malicious users could upload malicious files. 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Lato" w:cs="Lato" w:eastAsia="Lato" w:hAnsi="Lato"/>
          <w:color w:val="2d3b45"/>
          <w:sz w:val="24"/>
          <w:szCs w:val="24"/>
          <w:u w:val="non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Remote Code Execution: Authenticated user could take advantage of improperly sanitized value on server and use it escalate privileges on server.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Lato" w:cs="Lato" w:eastAsia="Lato" w:hAnsi="Lato"/>
          <w:color w:val="2d3b45"/>
          <w:sz w:val="24"/>
          <w:szCs w:val="24"/>
          <w:u w:val="non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SQL injection (SQLi) vulnerabilities: OpenEMR has had several SQLi vulnerabilities as SQL codes could be injected via input fields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Lato" w:cs="Lato" w:eastAsia="Lato" w:hAnsi="Lato"/>
          <w:color w:val="2d3b45"/>
          <w:sz w:val="24"/>
          <w:szCs w:val="24"/>
          <w:u w:val="non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rtl w:val="0"/>
        </w:rPr>
        <w:t xml:space="preserve">Authentication bypass: Attackers could gain access by navigating from login pages.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300" w:before="0" w:beforeAutospacing="0" w:lineRule="auto"/>
        <w:ind w:left="720" w:hanging="360"/>
        <w:rPr>
          <w:rFonts w:ascii="Roboto" w:cs="Roboto" w:eastAsia="Roboto" w:hAnsi="Roboto"/>
          <w:color w:val="2d3b45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d3b45"/>
          <w:sz w:val="24"/>
          <w:szCs w:val="24"/>
          <w:rtl w:val="0"/>
        </w:rPr>
        <w:t xml:space="preserve">Cross-Site Request Forgery (CSRF):</w:t>
      </w:r>
      <w:r w:rsidDel="00000000" w:rsidR="00000000" w:rsidRPr="00000000">
        <w:rPr>
          <w:rFonts w:ascii="Roboto" w:cs="Roboto" w:eastAsia="Roboto" w:hAnsi="Roboto"/>
          <w:color w:val="2d3b45"/>
          <w:sz w:val="24"/>
          <w:szCs w:val="24"/>
          <w:rtl w:val="0"/>
        </w:rPr>
        <w:t xml:space="preserve"> An attacker tricks a user into unknowingly submitting a request. This can result in unauthorized actions being performed on behalf of the user.</w:t>
      </w:r>
      <w:r w:rsidDel="00000000" w:rsidR="00000000" w:rsidRPr="00000000">
        <w:rPr>
          <w:rtl w:val="0"/>
        </w:rPr>
      </w:r>
    </w:p>
    <w:sectPr>
      <w:headerReference r:id="rId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a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6">
    <w:pPr>
      <w:rPr/>
    </w:pPr>
    <w:r w:rsidDel="00000000" w:rsidR="00000000" w:rsidRPr="00000000">
      <w:rPr>
        <w:rtl w:val="0"/>
      </w:rPr>
    </w:r>
  </w:p>
  <w:tbl>
    <w:tblPr>
      <w:tblStyle w:val="Table1"/>
      <w:tblW w:w="9360.0" w:type="dxa"/>
      <w:jc w:val="left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4680"/>
      <w:gridCol w:w="4680"/>
      <w:tblGridChange w:id="0">
        <w:tblGrid>
          <w:gridCol w:w="4680"/>
          <w:gridCol w:w="4680"/>
        </w:tblGrid>
      </w:tblGridChange>
    </w:tblGrid>
    <w:tr>
      <w:trPr>
        <w:cantSplit w:val="0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17">
          <w:pPr>
            <w:rPr/>
          </w:pPr>
          <w:r w:rsidDel="00000000" w:rsidR="00000000" w:rsidRPr="00000000">
            <w:rPr>
              <w:rtl w:val="0"/>
            </w:rPr>
            <w:t xml:space="preserve">SAT5424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18">
          <w:pPr>
            <w:jc w:val="right"/>
            <w:rPr/>
          </w:pPr>
          <w:r w:rsidDel="00000000" w:rsidR="00000000" w:rsidRPr="00000000">
            <w:rPr>
              <w:rtl w:val="0"/>
            </w:rPr>
            <w:t xml:space="preserve">HARITHA AJI</w:t>
          </w:r>
        </w:p>
      </w:tc>
    </w:tr>
  </w:tbl>
  <w:p w:rsidR="00000000" w:rsidDel="00000000" w:rsidP="00000000" w:rsidRDefault="00000000" w:rsidRPr="00000000" w14:paraId="0000001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Lato-regular.ttf"/><Relationship Id="rId6" Type="http://schemas.openxmlformats.org/officeDocument/2006/relationships/font" Target="fonts/Lato-bold.ttf"/><Relationship Id="rId7" Type="http://schemas.openxmlformats.org/officeDocument/2006/relationships/font" Target="fonts/Lato-italic.ttf"/><Relationship Id="rId8" Type="http://schemas.openxmlformats.org/officeDocument/2006/relationships/font" Target="fonts/La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